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360300</wp:posOffset>
                </wp:positionV>
                <wp:extent cx="5060390" cy="7133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390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fr-FR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fr-FR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Mon cher amour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it-IT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0pt;margin-top:28.4pt;width:398.5pt;height:56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fr-FR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fr-FR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Mon cher amour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it-IT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2229062</wp:posOffset>
                </wp:positionV>
                <wp:extent cx="4973776" cy="171788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6" cy="1717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La langue de bois est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apanage de certains contextes. Si elle para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î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 naturelle, c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est qu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elle reste cantonn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des domaines tr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s sp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cifiques, dans lesquels les usages linguistiques la rendent possible. Qu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en serait-il si on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appliquait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un domaine dans lequel elle 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a, a priori, rien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faire ? Si, au lieu du langage enflamm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de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amoureux ou de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amoureuse, vous employiez pour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crire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votre bien-aim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é·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e le style administratif propre aux relations de travail 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.0pt;margin-top:175.5pt;width:391.6pt;height:135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La langue de bois est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apanage de certains contextes. Si elle para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î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t naturelle, c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est qu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elle reste cantonn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des domaines tr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s sp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cifiques, dans lesquels les usages linguistiques la rendent possible. Qu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en serait-il si on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appliquait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un domaine dans lequel elle n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a, a priori, rien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faire ? Si, au lieu du langage enflamm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de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amoureux ou de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amoureuse, vous employiez pour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crire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votre bien-aim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é·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e le style administratif propre aux relations de travail ?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511119</wp:posOffset>
                </wp:positionH>
                <wp:positionV relativeFrom="page">
                  <wp:posOffset>4403600</wp:posOffset>
                </wp:positionV>
                <wp:extent cx="4738937" cy="58282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582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Partez d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une des lettres d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amour enflamm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 propos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 sur papier blanc cartonn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et traduisez-la ensemble en langage administratif.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.2pt;margin-top:346.7pt;width:373.1pt;height:45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Partez d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une des lettres d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amour enflamm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es propos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es sur papier blanc cartonn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et traduisez-la ensemble en langage administratif.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6845748</wp:posOffset>
                </wp:positionV>
                <wp:extent cx="5062702" cy="48564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Choisissez qui lira le texte collectif devant tout le monde lors du tour commun.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39.0pt;width:398.6pt;height:3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Choisissez qui lira le texte collectif devant tout le monde lors du tour commun.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505651</wp:posOffset>
                </wp:positionH>
                <wp:positionV relativeFrom="page">
                  <wp:posOffset>6324943</wp:posOffset>
                </wp:positionV>
                <wp:extent cx="4738937" cy="58282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582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Inventez une lettre d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amour (ou de rupture) en hyper-langue de bois (comme dans les exemples imprim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s sur papier bleu).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9.8pt;margin-top:498.0pt;width:373.1pt;height:45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Inventez une lettre d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amour (ou de rupture) en hyper-langue de bois (comme dans les exemples imprim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s sur papier bleu).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1172074</wp:posOffset>
                </wp:positionH>
                <wp:positionV relativeFrom="page">
                  <wp:posOffset>5614801</wp:posOffset>
                </wp:positionV>
                <wp:extent cx="3175000" cy="6254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254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ou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92.3pt;margin-top:442.1pt;width:250.0pt;height:49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ou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334238</wp:posOffset>
                </wp:positionH>
                <wp:positionV relativeFrom="page">
                  <wp:posOffset>5106151</wp:posOffset>
                </wp:positionV>
                <wp:extent cx="5062702" cy="48564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Lors du tour commun, 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entre vous lira un paragraphe, 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e autre la traduction, et ainsi de suite pour tout le texte. 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6.3pt;margin-top:402.1pt;width:398.6pt;height:38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Lors du tour commun, 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 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entre vous lira un paragraphe, 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e autre la traduction, et ainsi de suite pour tout le texte.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