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398302</wp:posOffset>
                </wp:positionH>
                <wp:positionV relativeFrom="page">
                  <wp:posOffset>2187754</wp:posOffset>
                </wp:positionV>
                <wp:extent cx="4973776" cy="2327862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3776" cy="232786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La d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nonciation des m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canismes de pouvoir se fait parfois en utilisant les m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ê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mes strat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gies de communication. Et en cherchant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à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mettre au jour des on se retrouve souvent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à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les employer, sans toujours s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en rendre compte. 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Corps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P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re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nons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des textes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crits par des gens qui en appellent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à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voir le dessous des cartes par lesquelles nous nous faisons avoir, mais qui le font dans un langage complexe. 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La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complexit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de leur langage nous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>appara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î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tr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a vite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 lorsque nous essay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er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ons de traduire ces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crits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dans une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 langue compr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hensible pour des enfants de 7 ou 8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–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pt-PT"/>
                              </w:rPr>
                              <w:t>ou 10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pt-PT"/>
                              </w:rPr>
                              <w:t xml:space="preserve">ans.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1.4pt;margin-top:172.3pt;width:391.6pt;height:183.3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La d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nonciation des m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canismes de pouvoir se fait parfois en utilisant les m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ê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mes strat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gies de communication. Et en cherchant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à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mettre au jour des on se retrouve souvent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à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les employer, sans toujours s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’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en rendre compte. </w:t>
                      </w:r>
                    </w:p>
                    <w:p>
                      <w:pPr>
                        <w:pStyle w:val="Corps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Corps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P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>re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nons </w:t>
                      </w:r>
                      <w:r>
                        <w:rPr>
                          <w:sz w:val="28"/>
                          <w:szCs w:val="28"/>
                          <w:rtl w:val="0"/>
                          <w:lang w:val="fr-FR"/>
                        </w:rPr>
                        <w:t xml:space="preserve">des textes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crits par des gens qui en appellent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à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voir le dessous des cartes par lesquelles nous nous faisons avoir, mais qui le font dans un langage complexe. </w:t>
                      </w:r>
                    </w:p>
                    <w:p>
                      <w:pPr>
                        <w:pStyle w:val="Corps"/>
                        <w:jc w:val="center"/>
                      </w:pP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La </w:t>
                      </w:r>
                      <w:r>
                        <w:rPr>
                          <w:sz w:val="28"/>
                          <w:szCs w:val="28"/>
                          <w:rtl w:val="0"/>
                          <w:lang w:val="es-ES_tradnl"/>
                        </w:rPr>
                        <w:t>complexit</w:t>
                      </w:r>
                      <w:r>
                        <w:rPr>
                          <w:sz w:val="28"/>
                          <w:szCs w:val="28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de leur langage nous </w:t>
                      </w:r>
                      <w:r>
                        <w:rPr>
                          <w:sz w:val="28"/>
                          <w:szCs w:val="28"/>
                          <w:rtl w:val="0"/>
                          <w:lang w:val="it-IT"/>
                        </w:rPr>
                        <w:t>appara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>î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>tr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a vite</w:t>
                      </w:r>
                      <w:r>
                        <w:rPr>
                          <w:sz w:val="28"/>
                          <w:szCs w:val="28"/>
                          <w:rtl w:val="0"/>
                          <w:lang w:val="fr-FR"/>
                        </w:rPr>
                        <w:t xml:space="preserve"> lorsque nous essay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er</w:t>
                      </w:r>
                      <w:r>
                        <w:rPr>
                          <w:sz w:val="28"/>
                          <w:szCs w:val="28"/>
                          <w:rtl w:val="0"/>
                          <w:lang w:val="fr-FR"/>
                        </w:rPr>
                        <w:t xml:space="preserve">ons de traduire ces </w:t>
                      </w:r>
                      <w:r>
                        <w:rPr>
                          <w:sz w:val="28"/>
                          <w:szCs w:val="2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rtl w:val="0"/>
                          <w:lang w:val="fr-FR"/>
                        </w:rPr>
                        <w:t xml:space="preserve">crits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dans une</w:t>
                      </w:r>
                      <w:r>
                        <w:rPr>
                          <w:sz w:val="28"/>
                          <w:szCs w:val="28"/>
                          <w:rtl w:val="0"/>
                          <w:lang w:val="fr-FR"/>
                        </w:rPr>
                        <w:t xml:space="preserve"> langue compr</w:t>
                      </w:r>
                      <w:r>
                        <w:rPr>
                          <w:sz w:val="28"/>
                          <w:szCs w:val="2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rtl w:val="0"/>
                          <w:lang w:val="fr-FR"/>
                        </w:rPr>
                        <w:t xml:space="preserve">hensible pour des enfants de 7 ou 8 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>–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 </w:t>
                      </w:r>
                      <w:r>
                        <w:rPr>
                          <w:sz w:val="28"/>
                          <w:szCs w:val="28"/>
                          <w:rtl w:val="0"/>
                          <w:lang w:val="pt-PT"/>
                        </w:rPr>
                        <w:t>ou 10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 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 xml:space="preserve">– </w:t>
                      </w:r>
                      <w:r>
                        <w:rPr>
                          <w:sz w:val="28"/>
                          <w:szCs w:val="28"/>
                          <w:rtl w:val="0"/>
                          <w:lang w:val="pt-PT"/>
                        </w:rPr>
                        <w:t xml:space="preserve">ans.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359255</wp:posOffset>
                </wp:positionH>
                <wp:positionV relativeFrom="page">
                  <wp:posOffset>360300</wp:posOffset>
                </wp:positionV>
                <wp:extent cx="5050567" cy="71334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0567" cy="7133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ous-section 2"/>
                              <w:jc w:val="center"/>
                            </w:pPr>
                            <w:r>
                              <w:rPr>
                                <w:rFonts w:ascii="SteelfishRg-Italic" w:hAnsi="SteelfishRg-Italic"/>
                                <w:b w:val="0"/>
                                <w:bCs w:val="0"/>
                                <w:outline w:val="0"/>
                                <w:color w:val="245564"/>
                                <w:sz w:val="72"/>
                                <w:szCs w:val="72"/>
                                <w:rtl w:val="0"/>
                                <w:lang w:val="nl-NL"/>
                                <w14:textFill>
                                  <w14:solidFill>
                                    <w14:srgbClr w14:val="255665"/>
                                  </w14:solidFill>
                                </w14:textFill>
                              </w:rPr>
                              <w:t xml:space="preserve">Atelier </w:t>
                            </w:r>
                            <w:r>
                              <w:rPr>
                                <w:rFonts w:ascii="SteelfishRg-Italic" w:hAnsi="SteelfishRg-Italic" w:hint="default"/>
                                <w:b w:val="0"/>
                                <w:bCs w:val="0"/>
                                <w:outline w:val="0"/>
                                <w:color w:val="245564"/>
                                <w:sz w:val="72"/>
                                <w:szCs w:val="72"/>
                                <w:rtl w:val="0"/>
                                <w:lang w:val="nl-NL"/>
                                <w14:textFill>
                                  <w14:solidFill>
                                    <w14:srgbClr w14:val="255665"/>
                                  </w14:solidFill>
                                </w14:textFill>
                              </w:rPr>
                              <w:t>« </w:t>
                            </w:r>
                            <w:r>
                              <w:rPr>
                                <w:rFonts w:ascii="SteelfishRg-Italic" w:hAnsi="SteelfishRg-Italic"/>
                                <w:b w:val="0"/>
                                <w:bCs w:val="0"/>
                                <w:outline w:val="0"/>
                                <w:color w:val="245564"/>
                                <w:sz w:val="72"/>
                                <w:szCs w:val="72"/>
                                <w:rtl w:val="0"/>
                                <w:lang w:val="nl-NL"/>
                                <w14:textFill>
                                  <w14:solidFill>
                                    <w14:srgbClr w14:val="255665"/>
                                  </w14:solidFill>
                                </w14:textFill>
                              </w:rPr>
                              <w:t>j</w:t>
                            </w:r>
                            <w:r>
                              <w:rPr>
                                <w:rFonts w:ascii="SteelfishRg-Italic" w:hAnsi="SteelfishRg-Italic" w:hint="default"/>
                                <w:b w:val="0"/>
                                <w:bCs w:val="0"/>
                                <w:outline w:val="0"/>
                                <w:color w:val="245564"/>
                                <w:sz w:val="72"/>
                                <w:szCs w:val="72"/>
                                <w:rtl w:val="0"/>
                                <w:lang w:val="nl-NL"/>
                                <w14:textFill>
                                  <w14:solidFill>
                                    <w14:srgbClr w14:val="255665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Fonts w:ascii="SteelfishRg-Italic" w:hAnsi="SteelfishRg-Italic"/>
                                <w:b w:val="0"/>
                                <w:bCs w:val="0"/>
                                <w:outline w:val="0"/>
                                <w:color w:val="245564"/>
                                <w:sz w:val="72"/>
                                <w:szCs w:val="72"/>
                                <w:rtl w:val="0"/>
                                <w:lang w:val="nl-NL"/>
                                <w14:textFill>
                                  <w14:solidFill>
                                    <w14:srgbClr w14:val="255665"/>
                                  </w14:solidFill>
                                </w14:textFill>
                              </w:rPr>
                              <w:t>ai dix ans</w:t>
                            </w:r>
                            <w:r>
                              <w:rPr>
                                <w:rFonts w:ascii="SteelfishRg-Italic" w:hAnsi="SteelfishRg-Italic" w:hint="default"/>
                                <w:b w:val="0"/>
                                <w:bCs w:val="0"/>
                                <w:outline w:val="0"/>
                                <w:color w:val="245564"/>
                                <w:sz w:val="72"/>
                                <w:szCs w:val="72"/>
                                <w:rtl w:val="0"/>
                                <w:lang w:val="nl-NL"/>
                                <w14:textFill>
                                  <w14:solidFill>
                                    <w14:srgbClr w14:val="255665"/>
                                  </w14:solidFill>
                                </w14:textFill>
                              </w:rPr>
                              <w:t> »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8.3pt;margin-top:28.4pt;width:397.7pt;height:56.2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ous-section 2"/>
                        <w:jc w:val="center"/>
                      </w:pPr>
                      <w:r>
                        <w:rPr>
                          <w:rFonts w:ascii="SteelfishRg-Italic" w:hAnsi="SteelfishRg-Italic"/>
                          <w:b w:val="0"/>
                          <w:bCs w:val="0"/>
                          <w:outline w:val="0"/>
                          <w:color w:val="245564"/>
                          <w:sz w:val="72"/>
                          <w:szCs w:val="72"/>
                          <w:rtl w:val="0"/>
                          <w:lang w:val="nl-NL"/>
                          <w14:textFill>
                            <w14:solidFill>
                              <w14:srgbClr w14:val="255665"/>
                            </w14:solidFill>
                          </w14:textFill>
                        </w:rPr>
                        <w:t xml:space="preserve">Atelier </w:t>
                      </w:r>
                      <w:r>
                        <w:rPr>
                          <w:rFonts w:ascii="SteelfishRg-Italic" w:hAnsi="SteelfishRg-Italic" w:hint="default"/>
                          <w:b w:val="0"/>
                          <w:bCs w:val="0"/>
                          <w:outline w:val="0"/>
                          <w:color w:val="245564"/>
                          <w:sz w:val="72"/>
                          <w:szCs w:val="72"/>
                          <w:rtl w:val="0"/>
                          <w:lang w:val="nl-NL"/>
                          <w14:textFill>
                            <w14:solidFill>
                              <w14:srgbClr w14:val="255665"/>
                            </w14:solidFill>
                          </w14:textFill>
                        </w:rPr>
                        <w:t>« </w:t>
                      </w:r>
                      <w:r>
                        <w:rPr>
                          <w:rFonts w:ascii="SteelfishRg-Italic" w:hAnsi="SteelfishRg-Italic"/>
                          <w:b w:val="0"/>
                          <w:bCs w:val="0"/>
                          <w:outline w:val="0"/>
                          <w:color w:val="245564"/>
                          <w:sz w:val="72"/>
                          <w:szCs w:val="72"/>
                          <w:rtl w:val="0"/>
                          <w:lang w:val="nl-NL"/>
                          <w14:textFill>
                            <w14:solidFill>
                              <w14:srgbClr w14:val="255665"/>
                            </w14:solidFill>
                          </w14:textFill>
                        </w:rPr>
                        <w:t>j</w:t>
                      </w:r>
                      <w:r>
                        <w:rPr>
                          <w:rFonts w:ascii="SteelfishRg-Italic" w:hAnsi="SteelfishRg-Italic" w:hint="default"/>
                          <w:b w:val="0"/>
                          <w:bCs w:val="0"/>
                          <w:outline w:val="0"/>
                          <w:color w:val="245564"/>
                          <w:sz w:val="72"/>
                          <w:szCs w:val="72"/>
                          <w:rtl w:val="0"/>
                          <w:lang w:val="nl-NL"/>
                          <w14:textFill>
                            <w14:solidFill>
                              <w14:srgbClr w14:val="255665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Fonts w:ascii="SteelfishRg-Italic" w:hAnsi="SteelfishRg-Italic"/>
                          <w:b w:val="0"/>
                          <w:bCs w:val="0"/>
                          <w:outline w:val="0"/>
                          <w:color w:val="245564"/>
                          <w:sz w:val="72"/>
                          <w:szCs w:val="72"/>
                          <w:rtl w:val="0"/>
                          <w:lang w:val="nl-NL"/>
                          <w14:textFill>
                            <w14:solidFill>
                              <w14:srgbClr w14:val="255665"/>
                            </w14:solidFill>
                          </w14:textFill>
                        </w:rPr>
                        <w:t>ai dix ans</w:t>
                      </w:r>
                      <w:r>
                        <w:rPr>
                          <w:rFonts w:ascii="SteelfishRg-Italic" w:hAnsi="SteelfishRg-Italic" w:hint="default"/>
                          <w:b w:val="0"/>
                          <w:bCs w:val="0"/>
                          <w:outline w:val="0"/>
                          <w:color w:val="245564"/>
                          <w:sz w:val="72"/>
                          <w:szCs w:val="72"/>
                          <w:rtl w:val="0"/>
                          <w:lang w:val="nl-NL"/>
                          <w14:textFill>
                            <w14:solidFill>
                              <w14:srgbClr w14:val="255665"/>
                            </w14:solidFill>
                          </w14:textFill>
                        </w:rPr>
                        <w:t> »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511944</wp:posOffset>
                </wp:positionH>
                <wp:positionV relativeFrom="page">
                  <wp:posOffset>4703522</wp:posOffset>
                </wp:positionV>
                <wp:extent cx="4738937" cy="1279397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937" cy="12793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  <w:rPr>
                                <w:i w:val="1"/>
                                <w:i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Traduisez ensemble un des deux textes (sur papier vert clair) pour un enfant de 10 ans. </w:t>
                            </w:r>
                            <w:r>
                              <w:rPr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Faites preuve d'imagination, recourez abondamment aux images, aux exemples concrets, aux personnages symboliques</w:t>
                            </w:r>
                            <w:r>
                              <w:rPr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– </w:t>
                            </w:r>
                            <w:r>
                              <w:rPr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pourquoi pas Mickey ou Blanche-Neige et les Sept Nains?, etc.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40.3pt;margin-top:370.4pt;width:373.1pt;height:100.7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  <w:rPr>
                          <w:i w:val="1"/>
                          <w:iCs w:val="1"/>
                          <w:sz w:val="28"/>
                          <w:szCs w:val="28"/>
                        </w:rPr>
                      </w:pPr>
                      <w:r>
                        <w:rPr>
                          <w:i w:val="1"/>
                          <w:iCs w:val="1"/>
                          <w:sz w:val="28"/>
                          <w:szCs w:val="28"/>
                          <w:rtl w:val="0"/>
                          <w:lang w:val="nl-NL"/>
                        </w:rPr>
                        <w:t xml:space="preserve">Traduisez ensemble un des deux textes (sur papier vert clair) pour un enfant de 10 ans. </w:t>
                      </w:r>
                      <w:r>
                        <w:rPr>
                          <w:i w:val="1"/>
                          <w:iCs w:val="1"/>
                          <w:sz w:val="28"/>
                          <w:szCs w:val="28"/>
                          <w:rtl w:val="0"/>
                          <w:lang w:val="fr-FR"/>
                        </w:rPr>
                        <w:t>Faites preuve d'imagination, recourez abondamment aux images, aux exemples concrets, aux personnages symboliques</w:t>
                      </w:r>
                      <w:r>
                        <w:rPr>
                          <w:i w:val="1"/>
                          <w:iCs w:val="1"/>
                          <w:sz w:val="28"/>
                          <w:szCs w:val="28"/>
                          <w:rtl w:val="0"/>
                          <w:lang w:val="nl-NL"/>
                        </w:rPr>
                        <w:t xml:space="preserve"> </w:t>
                      </w:r>
                    </w:p>
                    <w:p>
                      <w:pPr>
                        <w:pStyle w:val="Corps"/>
                        <w:jc w:val="center"/>
                      </w:pPr>
                      <w:r>
                        <w:rPr>
                          <w:i w:val="1"/>
                          <w:iCs w:val="1"/>
                          <w:sz w:val="28"/>
                          <w:szCs w:val="28"/>
                          <w:rtl w:val="0"/>
                          <w:lang w:val="nl-NL"/>
                        </w:rPr>
                        <w:t>– </w:t>
                      </w:r>
                      <w:r>
                        <w:rPr>
                          <w:i w:val="1"/>
                          <w:iCs w:val="1"/>
                          <w:sz w:val="28"/>
                          <w:szCs w:val="28"/>
                          <w:rtl w:val="0"/>
                          <w:lang w:val="fr-FR"/>
                        </w:rPr>
                        <w:t xml:space="preserve">pourquoi pas Mickey ou Blanche-Neige et les Sept Nains?, etc.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4071354</wp:posOffset>
            </wp:positionH>
            <wp:positionV relativeFrom="page">
              <wp:posOffset>7903672</wp:posOffset>
            </wp:positionV>
            <wp:extent cx="1333490" cy="381880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PCBleu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490" cy="3818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351749</wp:posOffset>
                </wp:positionH>
                <wp:positionV relativeFrom="page">
                  <wp:posOffset>7086600</wp:posOffset>
                </wp:positionV>
                <wp:extent cx="5062702" cy="485643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702" cy="48564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Lors du tour commun, l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un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·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e d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entre vous lira un paragraphe, un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·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 xml:space="preserve">e autre la traduction, et ainsi de suite pour tout le texte. </w:t>
                            </w:r>
                          </w:p>
                        </w:txbxContent>
                      </wps:txbx>
                      <wps:bodyPr wrap="square" lIns="50800" tIns="50800" rIns="50800" bIns="5080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7.7pt;margin-top:558.0pt;width:398.6pt;height:38.2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Lors du tour commun, l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’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un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·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e d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’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entre vous lira un paragraphe, un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·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 xml:space="preserve">e autre la traduction, et ainsi de suite pour tout le texte.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351461</wp:posOffset>
            </wp:positionH>
            <wp:positionV relativeFrom="page">
              <wp:posOffset>7778709</wp:posOffset>
            </wp:positionV>
            <wp:extent cx="1153278" cy="504559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1200px-University_of_Liège_logo.svg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278" cy="5045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9071" w:h="13606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Helvetica Neue">
    <w:charset w:val="00"/>
    <w:family w:val="roman"/>
    <w:pitch w:val="default"/>
  </w:font>
  <w:font w:name="SteelfishRg-Ital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4" w:lineRule="auto"/>
      <w:ind w:left="0" w:right="0" w:firstLine="0"/>
      <w:jc w:val="lef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paragraph" w:styleId="Sous-section 2">
    <w:name w:val="Sous-section 2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nl-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 Narrow"/>
            <a:ea typeface="Arial Narrow"/>
            <a:cs typeface="Arial Narrow"/>
            <a:sym typeface="Arial Narrow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