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395671</wp:posOffset>
                </wp:positionH>
                <wp:positionV relativeFrom="page">
                  <wp:posOffset>1969077</wp:posOffset>
                </wp:positionV>
                <wp:extent cx="4973777" cy="2350168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777" cy="23501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Les arguments fallacieux ont de tous temps re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ç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u des petits noms, par lesquels on les d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signe entre soi quand on les conna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î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t. Dr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ô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les ou 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loquents, ces termes ont pour eux de permettre d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aiguiser l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attention : on identifie imm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diatement un 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argument ad hominem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 si on en entend passer un, on cerne illico les 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appels aux 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motions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, 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ç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a sent parfois tr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s fort le 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hareng fum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… </w:t>
                            </w:r>
                          </w:p>
                          <w:p>
                            <w:pPr>
                              <w:pStyle w:val="Corps A"/>
                              <w:jc w:val="center"/>
                              <w:rPr>
                                <w:rStyle w:val="Auc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ucun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Dans cette enveloppe, vous disposez de dix sophismes 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« 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classiques 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»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. Votre objectif sera d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aller les retrouver dans les faux d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bats Facebook qui vous sont distribu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 xml:space="preserve">s par ailleurs. Au plus, au mieux. Top Chrono.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.2pt;margin-top:155.0pt;width:391.6pt;height:185.1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center"/>
                        <w:rPr>
                          <w:rStyle w:val="Aucun"/>
                          <w:sz w:val="28"/>
                          <w:szCs w:val="28"/>
                        </w:rPr>
                      </w:pP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Les arguments fallacieux ont de tous temps re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ç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u des petits noms, par lesquels on les d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signe entre soi quand on les conna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î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t. Dr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ô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les ou 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loquents, ces termes ont pour eux de permettre d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aiguiser l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attention : on identifie imm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diatement un </w:t>
                      </w:r>
                      <w:r>
                        <w:rPr>
                          <w:rStyle w:val="Aucun"/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argument ad hominem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 si on en entend passer un, on cerne illico les </w:t>
                      </w:r>
                      <w:r>
                        <w:rPr>
                          <w:rStyle w:val="Aucun"/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 xml:space="preserve">appels aux </w:t>
                      </w:r>
                      <w:r>
                        <w:rPr>
                          <w:rStyle w:val="Aucun"/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motions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, 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ç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a sent parfois tr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è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s fort le </w:t>
                      </w:r>
                      <w:r>
                        <w:rPr>
                          <w:rStyle w:val="Aucun"/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hareng fum</w:t>
                      </w:r>
                      <w:r>
                        <w:rPr>
                          <w:rStyle w:val="Aucun"/>
                          <w:i w:val="1"/>
                          <w:iCs w:val="1"/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… </w:t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  <w:sz w:val="28"/>
                          <w:szCs w:val="28"/>
                        </w:rPr>
                      </w:pPr>
                      <w:r>
                        <w:rPr>
                          <w:rStyle w:val="Aucun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orps A"/>
                        <w:jc w:val="center"/>
                      </w:pP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Dans cette enveloppe, vous disposez de dix sophismes 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« 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classiques 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»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. Votre objectif sera d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aller les retrouver dans les faux d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bats Facebook qui vous sont distribu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sz w:val="28"/>
                          <w:szCs w:val="28"/>
                          <w:rtl w:val="0"/>
                          <w:lang w:val="nl-NL"/>
                        </w:rPr>
                        <w:t xml:space="preserve">s par ailleurs. Au plus, au mieux. Top Chrono.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359254</wp:posOffset>
                </wp:positionH>
                <wp:positionV relativeFrom="page">
                  <wp:posOffset>360300</wp:posOffset>
                </wp:positionV>
                <wp:extent cx="5050567" cy="713345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567" cy="7133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ous-section 2"/>
                              <w:jc w:val="center"/>
                            </w:pPr>
                            <w:r>
                              <w:rPr>
                                <w:rStyle w:val="Aucun"/>
                                <w:rFonts w:ascii="SteelfishOutline-Regular" w:hAnsi="SteelfishOutline-Regular"/>
                                <w:b w:val="0"/>
                                <w:bCs w:val="0"/>
                                <w:outline w:val="0"/>
                                <w:color w:val="255665"/>
                                <w:sz w:val="72"/>
                                <w:szCs w:val="72"/>
                                <w:u w:color="255665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 xml:space="preserve">Atelier </w:t>
                            </w:r>
                            <w:r>
                              <w:rPr>
                                <w:rStyle w:val="Aucun"/>
                                <w:rFonts w:ascii="SteelfishOutline-Regular" w:hAnsi="SteelfishOutline-Regular" w:hint="default"/>
                                <w:b w:val="0"/>
                                <w:bCs w:val="0"/>
                                <w:outline w:val="0"/>
                                <w:color w:val="255665"/>
                                <w:sz w:val="72"/>
                                <w:szCs w:val="72"/>
                                <w:u w:color="255665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« </w:t>
                            </w:r>
                            <w:r>
                              <w:rPr>
                                <w:rStyle w:val="Aucun"/>
                                <w:rFonts w:ascii="SteelfishOutline-Regular" w:hAnsi="SteelfishOutline-Regular"/>
                                <w:b w:val="0"/>
                                <w:bCs w:val="0"/>
                                <w:outline w:val="0"/>
                                <w:color w:val="255665"/>
                                <w:sz w:val="72"/>
                                <w:szCs w:val="72"/>
                                <w:u w:color="255665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Alerte Sophisme</w:t>
                            </w:r>
                            <w:r>
                              <w:rPr>
                                <w:rStyle w:val="Aucun"/>
                                <w:rFonts w:ascii="SteelfishOutline-Regular" w:hAnsi="SteelfishOutline-Regular" w:hint="default"/>
                                <w:b w:val="0"/>
                                <w:bCs w:val="0"/>
                                <w:outline w:val="0"/>
                                <w:color w:val="255665"/>
                                <w:sz w:val="72"/>
                                <w:szCs w:val="72"/>
                                <w:u w:color="255665"/>
                                <w:rtl w:val="0"/>
                                <w:lang w:val="nl-NL"/>
                                <w14:textFill>
                                  <w14:solidFill>
                                    <w14:srgbClr w14:val="255665"/>
                                  </w14:solidFill>
                                </w14:textFill>
                              </w:rPr>
                              <w:t> »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8.3pt;margin-top:28.4pt;width:397.7pt;height:56.2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ous-section 2"/>
                        <w:jc w:val="center"/>
                      </w:pPr>
                      <w:r>
                        <w:rPr>
                          <w:rStyle w:val="Aucun"/>
                          <w:rFonts w:ascii="SteelfishOutline-Regular" w:hAnsi="SteelfishOutline-Regular"/>
                          <w:b w:val="0"/>
                          <w:bCs w:val="0"/>
                          <w:outline w:val="0"/>
                          <w:color w:val="255665"/>
                          <w:sz w:val="72"/>
                          <w:szCs w:val="72"/>
                          <w:u w:color="255665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 xml:space="preserve">Atelier </w:t>
                      </w:r>
                      <w:r>
                        <w:rPr>
                          <w:rStyle w:val="Aucun"/>
                          <w:rFonts w:ascii="SteelfishOutline-Regular" w:hAnsi="SteelfishOutline-Regular" w:hint="default"/>
                          <w:b w:val="0"/>
                          <w:bCs w:val="0"/>
                          <w:outline w:val="0"/>
                          <w:color w:val="255665"/>
                          <w:sz w:val="72"/>
                          <w:szCs w:val="72"/>
                          <w:u w:color="255665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« </w:t>
                      </w:r>
                      <w:r>
                        <w:rPr>
                          <w:rStyle w:val="Aucun"/>
                          <w:rFonts w:ascii="SteelfishOutline-Regular" w:hAnsi="SteelfishOutline-Regular"/>
                          <w:b w:val="0"/>
                          <w:bCs w:val="0"/>
                          <w:outline w:val="0"/>
                          <w:color w:val="255665"/>
                          <w:sz w:val="72"/>
                          <w:szCs w:val="72"/>
                          <w:u w:color="255665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Alerte Sophisme</w:t>
                      </w:r>
                      <w:r>
                        <w:rPr>
                          <w:rStyle w:val="Aucun"/>
                          <w:rFonts w:ascii="SteelfishOutline-Regular" w:hAnsi="SteelfishOutline-Regular" w:hint="default"/>
                          <w:b w:val="0"/>
                          <w:bCs w:val="0"/>
                          <w:outline w:val="0"/>
                          <w:color w:val="255665"/>
                          <w:sz w:val="72"/>
                          <w:szCs w:val="72"/>
                          <w:u w:color="255665"/>
                          <w:rtl w:val="0"/>
                          <w:lang w:val="nl-NL"/>
                          <w14:textFill>
                            <w14:solidFill>
                              <w14:srgbClr w14:val="255665"/>
                            </w14:solidFill>
                          </w14:textFill>
                        </w:rPr>
                        <w:t> »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534713</wp:posOffset>
                </wp:positionH>
                <wp:positionV relativeFrom="page">
                  <wp:posOffset>5113355</wp:posOffset>
                </wp:positionV>
                <wp:extent cx="4738938" cy="953308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938" cy="9533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</w:pP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Prenez connaissance des dix sophismes qui vous sont confi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 xml:space="preserve">s. </w:t>
                            </w:r>
                          </w:p>
                          <w:p>
                            <w:pPr>
                              <w:pStyle w:val="Corps A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</w:pP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Choisissez chacun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·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e un faux d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bat diff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 xml:space="preserve">rent. </w:t>
                            </w:r>
                          </w:p>
                          <w:p>
                            <w:pPr>
                              <w:pStyle w:val="Corps A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</w:pPr>
                            <w:r>
                              <w:rPr>
                                <w:rStyle w:val="Aucun A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Rep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es-ES_tradnl"/>
                              </w:rPr>
                              <w:t xml:space="preserve">rez </w:t>
                            </w:r>
                            <w:r>
                              <w:rPr>
                                <w:rStyle w:val="Aucun A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chacun des dix sophismes dans votre faux d</w:t>
                            </w:r>
                            <w:r>
                              <w:rPr>
                                <w:rStyle w:val="Aucun A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 A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bat.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</w:rPr>
                            </w:r>
                          </w:p>
                          <w:p>
                            <w:pPr>
                              <w:pStyle w:val="Corps A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i w:val="1"/>
                                <w:iCs w:val="1"/>
                                <w:rtl w:val="0"/>
                                <w:lang w:val="nl-NL"/>
                              </w:rPr>
                            </w:pP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Faites-vous corriger par quelqu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un d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i w:val="1"/>
                                <w:iCs w:val="1"/>
                                <w:rtl w:val="0"/>
                                <w:lang w:val="nl-NL"/>
                              </w:rPr>
                              <w:t>autre du groupe.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2.1pt;margin-top:402.6pt;width:373.1pt;height:75.1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i w:val="1"/>
                          <w:iCs w:val="1"/>
                          <w:rtl w:val="0"/>
                          <w:lang w:val="nl-NL"/>
                        </w:rPr>
                      </w:pP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Prenez connaissance des dix sophismes qui vous sont confi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 xml:space="preserve">s. </w:t>
                      </w:r>
                    </w:p>
                    <w:p>
                      <w:pPr>
                        <w:pStyle w:val="Corps A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i w:val="1"/>
                          <w:iCs w:val="1"/>
                          <w:rtl w:val="0"/>
                          <w:lang w:val="nl-NL"/>
                        </w:rPr>
                      </w:pP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Choisissez chacun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·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e un faux d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bat diff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 xml:space="preserve">rent. </w:t>
                      </w:r>
                    </w:p>
                    <w:p>
                      <w:pPr>
                        <w:pStyle w:val="Corps A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i w:val="1"/>
                          <w:iCs w:val="1"/>
                          <w:rtl w:val="0"/>
                          <w:lang w:val="nl-NL"/>
                        </w:rPr>
                      </w:pPr>
                      <w:r>
                        <w:rPr>
                          <w:rStyle w:val="Aucun A"/>
                          <w:i w:val="1"/>
                          <w:iCs w:val="1"/>
                          <w:rtl w:val="0"/>
                          <w:lang w:val="nl-NL"/>
                        </w:rPr>
                        <w:t>Rep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es-ES_tradnl"/>
                        </w:rPr>
                        <w:t xml:space="preserve">rez </w:t>
                      </w:r>
                      <w:r>
                        <w:rPr>
                          <w:rStyle w:val="Aucun A"/>
                          <w:i w:val="1"/>
                          <w:iCs w:val="1"/>
                          <w:rtl w:val="0"/>
                          <w:lang w:val="nl-NL"/>
                        </w:rPr>
                        <w:t>chacun des dix sophismes dans votre faux d</w:t>
                      </w:r>
                      <w:r>
                        <w:rPr>
                          <w:rStyle w:val="Aucun A"/>
                          <w:i w:val="1"/>
                          <w:i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 A"/>
                          <w:i w:val="1"/>
                          <w:iCs w:val="1"/>
                          <w:rtl w:val="0"/>
                          <w:lang w:val="nl-NL"/>
                        </w:rPr>
                        <w:t>bat.</w:t>
                      </w:r>
                      <w:r>
                        <w:rPr>
                          <w:rStyle w:val="Aucun"/>
                          <w:i w:val="1"/>
                          <w:iCs w:val="1"/>
                        </w:rPr>
                      </w:r>
                    </w:p>
                    <w:p>
                      <w:pPr>
                        <w:pStyle w:val="Corps A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i w:val="1"/>
                          <w:iCs w:val="1"/>
                          <w:rtl w:val="0"/>
                          <w:lang w:val="nl-NL"/>
                        </w:rPr>
                      </w:pP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Faites-vous corriger par quelqu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un d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’</w:t>
                      </w:r>
                      <w:r>
                        <w:rPr>
                          <w:rStyle w:val="Aucun"/>
                          <w:i w:val="1"/>
                          <w:iCs w:val="1"/>
                          <w:rtl w:val="0"/>
                          <w:lang w:val="nl-NL"/>
                        </w:rPr>
                        <w:t>autre du groupe.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Aucun"/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4071354</wp:posOffset>
            </wp:positionH>
            <wp:positionV relativeFrom="page">
              <wp:posOffset>7903672</wp:posOffset>
            </wp:positionV>
            <wp:extent cx="1333491" cy="381881"/>
            <wp:effectExtent l="0" t="0" r="0" b="0"/>
            <wp:wrapNone/>
            <wp:docPr id="1073741828" name="officeArt object" descr="LogoPCBle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PCBleu.png" descr="LogoPCBleu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491" cy="3818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351749</wp:posOffset>
                </wp:positionH>
                <wp:positionV relativeFrom="page">
                  <wp:posOffset>6966173</wp:posOffset>
                </wp:positionV>
                <wp:extent cx="5062702" cy="699823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702" cy="6998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Choisissez cinq argument fallacieux identifi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 xml:space="preserve">s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expliquer devant tout le monde lors du tour commun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: passage isol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dans le faux d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bat, paralogisme identifi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nl-NL"/>
                              </w:rPr>
                              <w:t>et explication.</w:t>
                            </w: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7.7pt;margin-top:548.5pt;width:398.6pt;height:55.1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center"/>
                      </w:pP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Choisissez cinq argument fallacieux identifi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 xml:space="preserve">s 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 xml:space="preserve">à 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expliquer devant tout le monde lors du tour commun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 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: passage isol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 xml:space="preserve">é 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dans le faux d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é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bat, paralogisme identifi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 xml:space="preserve">é 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nl-NL"/>
                        </w:rPr>
                        <w:t>et explication.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Aucun"/>
        </w:rP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351461</wp:posOffset>
            </wp:positionH>
            <wp:positionV relativeFrom="page">
              <wp:posOffset>7778709</wp:posOffset>
            </wp:positionV>
            <wp:extent cx="1153278" cy="504559"/>
            <wp:effectExtent l="0" t="0" r="0" b="0"/>
            <wp:wrapNone/>
            <wp:docPr id="1073741830" name="officeArt object" descr="1200px-University_of_Liège_logo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1200px-University_of_Liège_logo.svg.png" descr="1200px-University_of_Liège_logo.svg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278" cy="5045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9080" w:h="1360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SteelfishOutline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37" w:hanging="33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ous-section 2">
    <w:name w:val="Sous-section 2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 A">
    <w:name w:val="Aucun A"/>
    <w:basedOn w:val="Aucun"/>
    <w:rPr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